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9" w:type="dxa"/>
        <w:tblLayout w:type="fixed"/>
        <w:tblCellMar>
          <w:left w:w="0" w:type="dxa"/>
          <w:right w:w="0" w:type="dxa"/>
        </w:tblCellMar>
        <w:tblLook w:val="0000"/>
      </w:tblPr>
      <w:tblGrid>
        <w:gridCol w:w="7088"/>
        <w:gridCol w:w="2971"/>
      </w:tblGrid>
      <w:tr w:rsidR="00CB7C52" w:rsidRPr="00CB7C52" w:rsidTr="00CB7C52">
        <w:tblPrEx>
          <w:tblCellMar>
            <w:top w:w="0" w:type="dxa"/>
            <w:left w:w="0" w:type="dxa"/>
            <w:bottom w:w="0" w:type="dxa"/>
            <w:right w:w="0" w:type="dxa"/>
          </w:tblCellMar>
        </w:tblPrEx>
        <w:tc>
          <w:tcPr>
            <w:tcW w:w="7088" w:type="dxa"/>
            <w:vMerge w:val="restart"/>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noProof/>
                <w:sz w:val="24"/>
                <w:szCs w:val="24"/>
                <w:lang w:eastAsia="en-AU"/>
              </w:rPr>
              <w:pict>
                <v:line id="_x0000_s1028" style="position:absolute;z-index:251662336" from="0,.35pt" to="468pt,.4pt" o:allowincell="f" strokecolor="#d4d4d4" strokeweight="1.75pt">
                  <v:shadow on="t" origin=",32385f" offset="0,-1pt"/>
                </v:line>
              </w:pict>
            </w:r>
            <w:r w:rsidRPr="00CB7C52">
              <w:rPr>
                <w:rFonts w:ascii="Times New Roman" w:hAnsi="Times New Roman" w:cs="Times New Roman"/>
                <w:b/>
                <w:bCs/>
                <w:sz w:val="24"/>
                <w:szCs w:val="24"/>
              </w:rPr>
              <w:t xml:space="preserve">Updates for Financial Year 2014-2015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This month as our New Financial year starts we still have to review TPAR &amp; Payment Summaries for 2014. While getting started with the compliance changes for 2014/15.</w:t>
            </w:r>
            <w:r w:rsidRPr="00CB7C52">
              <w:rPr>
                <w:rFonts w:ascii="Times New Roman" w:hAnsi="Times New Roman" w:cs="Times New Roman"/>
                <w:sz w:val="24"/>
                <w:szCs w:val="24"/>
              </w:rPr>
              <w:br/>
            </w:r>
            <w:r w:rsidRPr="00CB7C52">
              <w:rPr>
                <w:rFonts w:ascii="Times New Roman" w:hAnsi="Times New Roman" w:cs="Times New Roman"/>
                <w:sz w:val="24"/>
                <w:szCs w:val="24"/>
              </w:rPr>
              <w:br/>
              <w:t xml:space="preserve">Being prepared at tax time can offer your business many benefits, such as, stress reduction to you &amp; your accountant. This can result in reducing your accountants bills, providing shorter processing time for financial reports.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Taxable Payments Annual Report 2014</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We are now in our 2nd year for TPAR and businesses who lodged last year will still be required to lodge a TPAR report this year even if they have not provided 50% or more building and construction services in this current financial year.</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Who has to Report?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Any business is required to report if ALL the following 3 conditions apply: </w:t>
            </w:r>
          </w:p>
          <w:p w:rsidR="00CB7C52" w:rsidRPr="00CB7C52" w:rsidRDefault="00CB7C52" w:rsidP="00CB7C52">
            <w:pPr>
              <w:pStyle w:val="ListParagraph"/>
              <w:numPr>
                <w:ilvl w:val="0"/>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You’re a business that is primarily in the building and construction industry, which means if any of the following apply: </w:t>
            </w:r>
          </w:p>
          <w:p w:rsidR="00CB7C52" w:rsidRPr="00CB7C52" w:rsidRDefault="00CB7C52" w:rsidP="00CB7C52">
            <w:pPr>
              <w:pStyle w:val="ListParagraph"/>
              <w:numPr>
                <w:ilvl w:val="1"/>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50% or more of your business income is derived from provided business and construction services </w:t>
            </w:r>
          </w:p>
          <w:p w:rsidR="00CB7C52" w:rsidRPr="00CB7C52" w:rsidRDefault="00CB7C52" w:rsidP="00CB7C52">
            <w:pPr>
              <w:pStyle w:val="ListParagraph"/>
              <w:numPr>
                <w:ilvl w:val="1"/>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Current financial year, 50% or more of your business activity relates to building and construction services </w:t>
            </w:r>
          </w:p>
          <w:p w:rsidR="00CB7C52" w:rsidRPr="00CB7C52" w:rsidRDefault="00CB7C52" w:rsidP="00CB7C52">
            <w:pPr>
              <w:pStyle w:val="ListParagraph"/>
              <w:numPr>
                <w:ilvl w:val="1"/>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Previous financial year, 50% or more of your business activity relates to building and construction services</w:t>
            </w:r>
          </w:p>
          <w:p w:rsidR="00CB7C52" w:rsidRPr="00CB7C52" w:rsidRDefault="00CB7C52" w:rsidP="00CB7C52">
            <w:pPr>
              <w:pStyle w:val="ListParagraph"/>
              <w:numPr>
                <w:ilvl w:val="0"/>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You make payments to contractors for building and construction services </w:t>
            </w:r>
          </w:p>
          <w:p w:rsidR="00CB7C52" w:rsidRPr="00CB7C52" w:rsidRDefault="00CB7C52" w:rsidP="00CB7C52">
            <w:pPr>
              <w:pStyle w:val="ListParagraph"/>
              <w:numPr>
                <w:ilvl w:val="0"/>
                <w:numId w:val="1"/>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You have an ABN</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Remember that the TPAR is reported on a CASH basis even if the business is on Accrual.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This means you only report on actual payments made in the financial year.</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Due date remains at 21 July. (Last year an extension was granted for businesses lodging through a registered agent for the first year of the program only. This does not apply to anybody this year).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For those new to TPAR, the ATO are regularly running webinars on the topic.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Fuel Tax Credits - Updates at 1 July 2014</w:t>
            </w:r>
            <w:r w:rsidRPr="00CB7C52">
              <w:rPr>
                <w:rFonts w:ascii="Times New Roman" w:hAnsi="Times New Roman" w:cs="Times New Roman"/>
                <w:sz w:val="24"/>
                <w:szCs w:val="24"/>
              </w:rPr>
              <w:t xml:space="preserve">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Some rates are changing on 1 July 2014 because of the changes in carbon charge amounts. There are further proposed changes to FTC, but these are not yet law. There is no change to the rate for fuels used in heavy vehicles </w:t>
            </w:r>
            <w:proofErr w:type="spellStart"/>
            <w:r w:rsidRPr="00CB7C52">
              <w:rPr>
                <w:rFonts w:ascii="Times New Roman" w:hAnsi="Times New Roman" w:cs="Times New Roman"/>
                <w:sz w:val="24"/>
                <w:szCs w:val="24"/>
              </w:rPr>
              <w:t>traveling</w:t>
            </w:r>
            <w:proofErr w:type="spellEnd"/>
            <w:r w:rsidRPr="00CB7C52">
              <w:rPr>
                <w:rFonts w:ascii="Times New Roman" w:hAnsi="Times New Roman" w:cs="Times New Roman"/>
                <w:sz w:val="24"/>
                <w:szCs w:val="24"/>
              </w:rPr>
              <w:t xml:space="preserve"> on public roads</w:t>
            </w:r>
            <w:r w:rsidRPr="00CB7C52">
              <w:rPr>
                <w:rFonts w:ascii="Times New Roman" w:hAnsi="Times New Roman" w:cs="Times New Roman"/>
                <w:sz w:val="24"/>
                <w:szCs w:val="24"/>
              </w:rPr>
              <w:br/>
            </w:r>
            <w:r w:rsidRPr="00CB7C52">
              <w:rPr>
                <w:rFonts w:ascii="Times New Roman" w:hAnsi="Times New Roman" w:cs="Times New Roman"/>
                <w:sz w:val="24"/>
                <w:szCs w:val="24"/>
              </w:rPr>
              <w:br/>
            </w:r>
            <w:hyperlink r:id="rId5" w:history="1">
              <w:r w:rsidRPr="00CB7C52">
                <w:rPr>
                  <w:rFonts w:ascii="Times New Roman" w:hAnsi="Times New Roman" w:cs="Times New Roman"/>
                  <w:color w:val="0000FF"/>
                  <w:sz w:val="24"/>
                  <w:szCs w:val="24"/>
                  <w:u w:val="single"/>
                </w:rPr>
                <w:t>https://www.ato.gov.au/Business/Fuel-schemes/In-detail/Fuel-tax-</w:t>
              </w:r>
              <w:r w:rsidRPr="00CB7C52">
                <w:rPr>
                  <w:rFonts w:ascii="Times New Roman" w:hAnsi="Times New Roman" w:cs="Times New Roman"/>
                  <w:color w:val="0000FF"/>
                  <w:sz w:val="24"/>
                  <w:szCs w:val="24"/>
                  <w:u w:val="single"/>
                </w:rPr>
                <w:lastRenderedPageBreak/>
                <w:t>credits---for-GST-registered-businesses/Overview/Fuel-tax-credits---changes-from-1-July-2014/?anchor=table1fueltaxcreditratechanges#table1fueltaxcreditratechanges</w:t>
              </w:r>
            </w:hyperlink>
            <w:r w:rsidRPr="00CB7C52">
              <w:rPr>
                <w:rFonts w:ascii="Times New Roman" w:hAnsi="Times New Roman" w:cs="Times New Roman"/>
                <w:sz w:val="24"/>
                <w:szCs w:val="24"/>
              </w:rPr>
              <w:t xml:space="preserve">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br/>
            </w:r>
            <w:r w:rsidRPr="00CB7C52">
              <w:rPr>
                <w:rFonts w:ascii="Times New Roman" w:hAnsi="Times New Roman" w:cs="Times New Roman"/>
                <w:b/>
                <w:bCs/>
                <w:sz w:val="24"/>
                <w:szCs w:val="24"/>
              </w:rPr>
              <w:t>Tax Rates &amp; Tax Free Threshold</w:t>
            </w:r>
            <w:r w:rsidRPr="00CB7C52">
              <w:rPr>
                <w:rFonts w:ascii="Times New Roman" w:hAnsi="Times New Roman" w:cs="Times New Roman"/>
                <w:sz w:val="24"/>
                <w:szCs w:val="24"/>
              </w:rPr>
              <w:br/>
              <w:t>The proposed increase to the tax free threshold will not proceed next financial year, but instead will apply from 1 July 2015. The tax free threshold will then be $19,400.</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You can download the new Tax tables from the ATO website. If you have accounting software 'in-the-cloud', you should find it has been updated as required. With 'desktop accounting software', you will be advised of a 'Compliance' update to your software that needs to be installed.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hyperlink r:id="rId6" w:history="1">
              <w:r w:rsidRPr="00CB7C52">
                <w:rPr>
                  <w:rFonts w:ascii="Times New Roman" w:hAnsi="Times New Roman" w:cs="Times New Roman"/>
                  <w:color w:val="0000FF"/>
                  <w:sz w:val="24"/>
                  <w:szCs w:val="24"/>
                  <w:u w:val="single"/>
                </w:rPr>
                <w:t>https://www.ato.gov.au/Rates/Tax-tables/</w:t>
              </w:r>
            </w:hyperlink>
            <w:r w:rsidRPr="00CB7C52">
              <w:rPr>
                <w:rFonts w:ascii="Times New Roman" w:hAnsi="Times New Roman" w:cs="Times New Roman"/>
                <w:sz w:val="24"/>
                <w:szCs w:val="24"/>
              </w:rPr>
              <w:t xml:space="preserve"> </w:t>
            </w:r>
          </w:p>
        </w:tc>
        <w:tc>
          <w:tcPr>
            <w:tcW w:w="2971" w:type="dxa"/>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lastRenderedPageBreak/>
              <w:fldChar w:fldCharType="begin"/>
            </w:r>
            <w:r w:rsidRPr="00CB7C52">
              <w:rPr>
                <w:rFonts w:ascii="Times New Roman" w:hAnsi="Times New Roman" w:cs="Times New Roman"/>
                <w:sz w:val="24"/>
                <w:szCs w:val="24"/>
              </w:rPr>
              <w:instrText>PRIVATE "TYPE=PICT;ALT="</w:instrText>
            </w:r>
            <w:r w:rsidRPr="00CB7C52">
              <w:rPr>
                <w:rFonts w:ascii="Times New Roman" w:hAnsi="Times New Roman" w:cs="Times New Roman"/>
                <w:sz w:val="24"/>
                <w:szCs w:val="24"/>
              </w:rPr>
              <w:fldChar w:fldCharType="end"/>
            </w:r>
            <w:r>
              <w:rPr>
                <w:rFonts w:ascii="Times New Roman" w:hAnsi="Times New Roman" w:cs="Times New Roman"/>
                <w:noProof/>
                <w:sz w:val="24"/>
                <w:szCs w:val="24"/>
                <w:lang w:eastAsia="en-AU"/>
              </w:rPr>
              <w:drawing>
                <wp:inline distT="0" distB="0" distL="0" distR="0">
                  <wp:extent cx="1885950" cy="1809750"/>
                  <wp:effectExtent l="19050" t="0" r="0" b="0"/>
                  <wp:docPr id="1" name="Picture 1" descr="https://ci5.googleusercontent.com/proxy/dnnnBupTFAuIbCuhtWTtN6z85CR2O7avuMOgIX2e8qiWs6QUH2YhcKFrIxfVH9FBYt7WpVMXilGOEW-TWKtUjnuiAH88ifyB8utYY8YqCPp96h4cLhY91IkmxQhq_lAAxohtVGGS_F-_mG30=s0-d-e1-ft#https://gallery.mailchimp.com/cb22032389055ff741c2c445e/images/ATO_Lodgement_D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dnnnBupTFAuIbCuhtWTtN6z85CR2O7avuMOgIX2e8qiWs6QUH2YhcKFrIxfVH9FBYt7WpVMXilGOEW-TWKtUjnuiAH88ifyB8utYY8YqCPp96h4cLhY91IkmxQhq_lAAxohtVGGS_F-_mG30=s0-d-e1-ft#https://gallery.mailchimp.com/cb22032389055ff741c2c445e/images/ATO_Lodgement_Dates.jpg"/>
                          <pic:cNvPicPr>
                            <a:picLocks noChangeAspect="1" noChangeArrowheads="1"/>
                          </pic:cNvPicPr>
                        </pic:nvPicPr>
                        <pic:blipFill>
                          <a:blip r:link="rId7"/>
                          <a:srcRect/>
                          <a:stretch>
                            <a:fillRect/>
                          </a:stretch>
                        </pic:blipFill>
                        <pic:spPr bwMode="auto">
                          <a:xfrm>
                            <a:off x="0" y="0"/>
                            <a:ext cx="1885950" cy="1809750"/>
                          </a:xfrm>
                          <a:prstGeom prst="rect">
                            <a:avLst/>
                          </a:prstGeom>
                          <a:noFill/>
                          <a:ln w="9525">
                            <a:noFill/>
                            <a:miter lim="800000"/>
                            <a:headEnd/>
                            <a:tailEnd/>
                          </a:ln>
                        </pic:spPr>
                      </pic:pic>
                    </a:graphicData>
                  </a:graphic>
                </wp:inline>
              </w:drawing>
            </w:r>
          </w:p>
        </w:tc>
      </w:tr>
      <w:tr w:rsidR="00CB7C52" w:rsidRPr="00CB7C52" w:rsidTr="00CB7C52">
        <w:tblPrEx>
          <w:tblCellMar>
            <w:top w:w="0" w:type="dxa"/>
            <w:left w:w="0" w:type="dxa"/>
            <w:bottom w:w="0" w:type="dxa"/>
            <w:right w:w="0" w:type="dxa"/>
          </w:tblCellMar>
        </w:tblPrEx>
        <w:tc>
          <w:tcPr>
            <w:tcW w:w="7088" w:type="dxa"/>
            <w:vMerge/>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tc>
        <w:tc>
          <w:tcPr>
            <w:tcW w:w="2971" w:type="dxa"/>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These dates are from the ATO website and do not take into account possible extensions. You remain responsible for ensuring that the necessary information is with us in time.</w:t>
            </w:r>
            <w:r w:rsidRPr="00CB7C52">
              <w:rPr>
                <w:rFonts w:ascii="Times New Roman" w:hAnsi="Times New Roman" w:cs="Times New Roman"/>
                <w:sz w:val="24"/>
                <w:szCs w:val="24"/>
              </w:rPr>
              <w:br/>
            </w:r>
            <w:r w:rsidRPr="00CB7C52">
              <w:rPr>
                <w:rFonts w:ascii="Times New Roman" w:hAnsi="Times New Roman" w:cs="Times New Roman"/>
                <w:sz w:val="24"/>
                <w:szCs w:val="24"/>
              </w:rPr>
              <w:br/>
            </w:r>
            <w:r w:rsidRPr="00CB7C52">
              <w:rPr>
                <w:rFonts w:ascii="Times New Roman" w:hAnsi="Times New Roman" w:cs="Times New Roman"/>
                <w:sz w:val="24"/>
                <w:szCs w:val="24"/>
                <w:u w:val="single"/>
              </w:rPr>
              <w:t>BAS/IAS Monthly Lodgement</w:t>
            </w:r>
            <w:r w:rsidRPr="00CB7C52">
              <w:rPr>
                <w:rFonts w:ascii="Times New Roman" w:hAnsi="Times New Roman" w:cs="Times New Roman"/>
                <w:sz w:val="24"/>
                <w:szCs w:val="24"/>
              </w:rPr>
              <w:t xml:space="preserve"> – June Activity Statement: 21</w:t>
            </w:r>
            <w:r w:rsidRPr="00CB7C52">
              <w:rPr>
                <w:rFonts w:ascii="Times New Roman" w:hAnsi="Times New Roman" w:cs="Times New Roman"/>
                <w:sz w:val="24"/>
                <w:szCs w:val="24"/>
                <w:vertAlign w:val="superscript"/>
              </w:rPr>
              <w:t>st</w:t>
            </w:r>
            <w:r w:rsidRPr="00CB7C52">
              <w:rPr>
                <w:rFonts w:ascii="Times New Roman" w:hAnsi="Times New Roman" w:cs="Times New Roman"/>
                <w:sz w:val="24"/>
                <w:szCs w:val="24"/>
              </w:rPr>
              <w:t xml:space="preserve"> July, 2014 final date for lodgement and payment.</w:t>
            </w:r>
            <w:r w:rsidRPr="00CB7C52">
              <w:rPr>
                <w:rFonts w:ascii="Times New Roman" w:hAnsi="Times New Roman" w:cs="Times New Roman"/>
                <w:sz w:val="24"/>
                <w:szCs w:val="24"/>
              </w:rPr>
              <w:br/>
            </w:r>
            <w:r w:rsidRPr="00CB7C52">
              <w:rPr>
                <w:rFonts w:ascii="Times New Roman" w:hAnsi="Times New Roman" w:cs="Times New Roman"/>
                <w:sz w:val="24"/>
                <w:szCs w:val="24"/>
              </w:rPr>
              <w:br/>
            </w:r>
            <w:r w:rsidRPr="00CB7C52">
              <w:rPr>
                <w:rFonts w:ascii="Times New Roman" w:hAnsi="Times New Roman" w:cs="Times New Roman"/>
                <w:sz w:val="24"/>
                <w:szCs w:val="24"/>
                <w:u w:val="single"/>
              </w:rPr>
              <w:t>BAS/IAS Monthly Lodgement</w:t>
            </w:r>
            <w:r w:rsidRPr="00CB7C52">
              <w:rPr>
                <w:rFonts w:ascii="Times New Roman" w:hAnsi="Times New Roman" w:cs="Times New Roman"/>
                <w:sz w:val="24"/>
                <w:szCs w:val="24"/>
              </w:rPr>
              <w:t xml:space="preserve"> – July Activity Statement: 21</w:t>
            </w:r>
            <w:r w:rsidRPr="00CB7C52">
              <w:rPr>
                <w:rFonts w:ascii="Times New Roman" w:hAnsi="Times New Roman" w:cs="Times New Roman"/>
                <w:sz w:val="24"/>
                <w:szCs w:val="24"/>
                <w:vertAlign w:val="superscript"/>
              </w:rPr>
              <w:t>st</w:t>
            </w:r>
            <w:r w:rsidRPr="00CB7C52">
              <w:rPr>
                <w:rFonts w:ascii="Times New Roman" w:hAnsi="Times New Roman" w:cs="Times New Roman"/>
                <w:sz w:val="24"/>
                <w:szCs w:val="24"/>
              </w:rPr>
              <w:t xml:space="preserve"> August, 2014 final date for lodgement and payment.</w:t>
            </w:r>
            <w:r w:rsidRPr="00CB7C52">
              <w:rPr>
                <w:rFonts w:ascii="Times New Roman" w:hAnsi="Times New Roman" w:cs="Times New Roman"/>
                <w:sz w:val="24"/>
                <w:szCs w:val="24"/>
              </w:rPr>
              <w:br/>
            </w:r>
            <w:r w:rsidRPr="00CB7C52">
              <w:rPr>
                <w:rFonts w:ascii="Times New Roman" w:hAnsi="Times New Roman" w:cs="Times New Roman"/>
                <w:sz w:val="24"/>
                <w:szCs w:val="24"/>
              </w:rPr>
              <w:br/>
              <w:t xml:space="preserve">4th Quarter of FY 2014: </w:t>
            </w:r>
            <w:r w:rsidRPr="00CB7C52">
              <w:rPr>
                <w:rFonts w:ascii="Times New Roman" w:hAnsi="Times New Roman" w:cs="Times New Roman"/>
                <w:sz w:val="24"/>
                <w:szCs w:val="24"/>
                <w:u w:val="single"/>
              </w:rPr>
              <w:t>BAS Lodgement – June Quarter (including PAYGI)</w:t>
            </w:r>
            <w:r w:rsidRPr="00CB7C52">
              <w:rPr>
                <w:rFonts w:ascii="Times New Roman" w:hAnsi="Times New Roman" w:cs="Times New Roman"/>
                <w:sz w:val="24"/>
                <w:szCs w:val="24"/>
              </w:rPr>
              <w:t xml:space="preserve"> 28th July, 2014 final date for lodgement &amp; payment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noProof/>
                <w:sz w:val="24"/>
                <w:szCs w:val="24"/>
                <w:lang w:eastAsia="en-AU"/>
              </w:rPr>
              <w:pict>
                <v:line id="_x0000_s1029" style="position:absolute;z-index:251663360" from="0,12pt" to="468pt,12.05pt" o:allowincell="f" strokecolor="#d4d4d4" strokeweight="1.75pt">
                  <v:shadow on="t" origin=",32385f" offset="0,-1pt"/>
                </v:line>
              </w:pic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Special End of Year lodgements:</w:t>
            </w:r>
            <w:r w:rsidRPr="00CB7C52">
              <w:rPr>
                <w:rFonts w:ascii="Times New Roman" w:hAnsi="Times New Roman" w:cs="Times New Roman"/>
                <w:sz w:val="24"/>
                <w:szCs w:val="24"/>
              </w:rPr>
              <w:br/>
            </w:r>
            <w:r w:rsidRPr="00CB7C52">
              <w:rPr>
                <w:rFonts w:ascii="Times New Roman" w:hAnsi="Times New Roman" w:cs="Times New Roman"/>
                <w:sz w:val="24"/>
                <w:szCs w:val="24"/>
              </w:rPr>
              <w:br/>
              <w:t>Taxable Annual Payments Report - due 21st July 2014</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Payment Summaries to Employees - due 14th July, 2014</w:t>
            </w:r>
            <w:r w:rsidRPr="00CB7C52">
              <w:rPr>
                <w:rFonts w:ascii="Times New Roman" w:hAnsi="Times New Roman" w:cs="Times New Roman"/>
                <w:sz w:val="24"/>
                <w:szCs w:val="24"/>
              </w:rPr>
              <w:br/>
              <w:t>Payment Summaries to ATO - due 14th August, 2014</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noProof/>
                <w:sz w:val="24"/>
                <w:szCs w:val="24"/>
                <w:lang w:eastAsia="en-AU"/>
              </w:rPr>
              <w:pict>
                <v:line id="_x0000_s1030" style="position:absolute;z-index:251664384" from="0,12pt" to="468pt,12.05pt" o:allowincell="f" strokecolor="#d4d4d4" strokeweight="1.75pt">
                  <v:shadow on="t" origin=",32385f" offset="0,-1pt"/>
                </v:line>
              </w:pic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Due date for super guarantee contributions, for </w:t>
            </w:r>
            <w:r w:rsidRPr="00CB7C52">
              <w:rPr>
                <w:rFonts w:ascii="Times New Roman" w:hAnsi="Times New Roman" w:cs="Times New Roman"/>
                <w:b/>
                <w:bCs/>
                <w:sz w:val="24"/>
                <w:szCs w:val="24"/>
              </w:rPr>
              <w:t>quarter 4</w:t>
            </w:r>
            <w:r w:rsidRPr="00CB7C52">
              <w:rPr>
                <w:rFonts w:ascii="Times New Roman" w:hAnsi="Times New Roman" w:cs="Times New Roman"/>
                <w:sz w:val="24"/>
                <w:szCs w:val="24"/>
              </w:rPr>
              <w:t xml:space="preserve">, June 2014 - contributions to be made to the fund by 28th </w:t>
            </w:r>
            <w:r w:rsidRPr="00CB7C52">
              <w:rPr>
                <w:rFonts w:ascii="Times New Roman" w:hAnsi="Times New Roman" w:cs="Times New Roman"/>
                <w:sz w:val="24"/>
                <w:szCs w:val="24"/>
              </w:rPr>
              <w:lastRenderedPageBreak/>
              <w:t xml:space="preserve">July, 2014. </w:t>
            </w:r>
            <w:r w:rsidRPr="00CB7C52">
              <w:rPr>
                <w:rFonts w:ascii="Times New Roman" w:hAnsi="Times New Roman" w:cs="Times New Roman"/>
                <w:sz w:val="24"/>
                <w:szCs w:val="24"/>
              </w:rPr>
              <w:br/>
            </w:r>
            <w:r w:rsidRPr="00CB7C52">
              <w:rPr>
                <w:rFonts w:ascii="Times New Roman" w:hAnsi="Times New Roman" w:cs="Times New Roman"/>
                <w:sz w:val="24"/>
                <w:szCs w:val="24"/>
              </w:rPr>
              <w:br/>
              <w:t xml:space="preserve">If you do not pay minimum super contributions for quarter 4 by this date, you must pay the super guarantee charge and lodge a </w:t>
            </w:r>
            <w:r w:rsidRPr="00CB7C52">
              <w:rPr>
                <w:rFonts w:ascii="Times New Roman" w:hAnsi="Times New Roman" w:cs="Times New Roman"/>
                <w:i/>
                <w:iCs/>
                <w:sz w:val="24"/>
                <w:szCs w:val="24"/>
              </w:rPr>
              <w:t>Superannuation guarantee charge statement - quarterly</w:t>
            </w:r>
            <w:r w:rsidRPr="00CB7C52">
              <w:rPr>
                <w:rFonts w:ascii="Times New Roman" w:hAnsi="Times New Roman" w:cs="Times New Roman"/>
                <w:sz w:val="24"/>
                <w:szCs w:val="24"/>
              </w:rPr>
              <w:t xml:space="preserve"> with the ATO by </w:t>
            </w:r>
            <w:r w:rsidRPr="00CB7C52">
              <w:rPr>
                <w:rFonts w:ascii="Times New Roman" w:hAnsi="Times New Roman" w:cs="Times New Roman"/>
                <w:b/>
                <w:bCs/>
                <w:sz w:val="24"/>
                <w:szCs w:val="24"/>
              </w:rPr>
              <w:t>28 August 2014</w:t>
            </w:r>
            <w:r w:rsidRPr="00CB7C52">
              <w:rPr>
                <w:rFonts w:ascii="Times New Roman" w:hAnsi="Times New Roman" w:cs="Times New Roman"/>
                <w:sz w:val="24"/>
                <w:szCs w:val="24"/>
              </w:rPr>
              <w:t>. The super guarantee charge is not tax deductible</w:t>
            </w:r>
            <w:r w:rsidRPr="00CB7C52">
              <w:rPr>
                <w:rFonts w:ascii="Times New Roman" w:hAnsi="Times New Roman" w:cs="Times New Roman"/>
                <w:sz w:val="24"/>
                <w:szCs w:val="24"/>
              </w:rPr>
              <w:br/>
            </w:r>
            <w:r w:rsidRPr="00CB7C52">
              <w:rPr>
                <w:rFonts w:ascii="Times New Roman" w:hAnsi="Times New Roman" w:cs="Times New Roman"/>
                <w:sz w:val="24"/>
                <w:szCs w:val="24"/>
              </w:rPr>
              <w:br/>
              <w:t>Refer to the ATO for details regarding any SGC charges applicable if not paid by due date.</w:t>
            </w:r>
            <w:r w:rsidRPr="00CB7C52">
              <w:rPr>
                <w:rFonts w:ascii="Times New Roman" w:hAnsi="Times New Roman" w:cs="Times New Roman"/>
                <w:sz w:val="24"/>
                <w:szCs w:val="24"/>
              </w:rPr>
              <w:br/>
            </w:r>
            <w:r w:rsidRPr="00CB7C52">
              <w:rPr>
                <w:rFonts w:ascii="Times New Roman" w:hAnsi="Times New Roman" w:cs="Times New Roman"/>
                <w:sz w:val="24"/>
                <w:szCs w:val="24"/>
              </w:rPr>
              <w:br/>
            </w:r>
          </w:p>
        </w:tc>
      </w:tr>
    </w:tbl>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tbl>
      <w:tblPr>
        <w:tblW w:w="0" w:type="auto"/>
        <w:tblLayout w:type="fixed"/>
        <w:tblCellMar>
          <w:left w:w="0" w:type="dxa"/>
          <w:right w:w="0" w:type="dxa"/>
        </w:tblCellMar>
        <w:tblLook w:val="0000"/>
      </w:tblPr>
      <w:tblGrid>
        <w:gridCol w:w="9360"/>
      </w:tblGrid>
      <w:tr w:rsidR="00CB7C52" w:rsidRPr="00CB7C52">
        <w:tblPrEx>
          <w:tblCellMar>
            <w:top w:w="0" w:type="dxa"/>
            <w:left w:w="0" w:type="dxa"/>
            <w:bottom w:w="0" w:type="dxa"/>
            <w:right w:w="0" w:type="dxa"/>
          </w:tblCellMar>
        </w:tblPrEx>
        <w:tc>
          <w:tcPr>
            <w:tcW w:w="9360" w:type="dxa"/>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fldChar w:fldCharType="begin"/>
            </w:r>
            <w:r w:rsidRPr="00CB7C52">
              <w:rPr>
                <w:rFonts w:ascii="Times New Roman" w:hAnsi="Times New Roman" w:cs="Times New Roman"/>
                <w:sz w:val="24"/>
                <w:szCs w:val="24"/>
              </w:rPr>
              <w:instrText>PRIVATE "TYPE=PICT;ALT="</w:instrText>
            </w:r>
            <w:r w:rsidRPr="00CB7C52">
              <w:rPr>
                <w:rFonts w:ascii="Times New Roman" w:hAnsi="Times New Roman" w:cs="Times New Roman"/>
                <w:sz w:val="24"/>
                <w:szCs w:val="24"/>
              </w:rPr>
              <w:fldChar w:fldCharType="end"/>
            </w:r>
            <w:r>
              <w:rPr>
                <w:rFonts w:ascii="Times New Roman" w:hAnsi="Times New Roman" w:cs="Times New Roman"/>
                <w:noProof/>
                <w:sz w:val="24"/>
                <w:szCs w:val="24"/>
                <w:lang w:eastAsia="en-AU"/>
              </w:rPr>
              <w:drawing>
                <wp:inline distT="0" distB="0" distL="0" distR="0">
                  <wp:extent cx="7124700" cy="3228975"/>
                  <wp:effectExtent l="19050" t="0" r="0" b="0"/>
                  <wp:docPr id="2" name="Picture 2" descr="https://ci4.googleusercontent.com/proxy/dRAJsNJ6HWhz4UiOWsYqRJljlAcxbfNCR6gexCCfEOXb-Ya7FlEWVFpd3omT0NnxaJK1uOVbTdAZY5U4clHQlv3tjneqKaV9Q6wLl8F1Cy3dkvgHvPqzrsqnh0Q-ZuGA_CBcqaFY9ORh_tt6bJno4Bsx90io1pivWgmNMg=s0-d-e1-ft#http://gallery.mailchimp.com/cb22032389055ff741c2c445e/images/8a56cb1b-e9ca-4905-a526-5a08031ca0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4.googleusercontent.com/proxy/dRAJsNJ6HWhz4UiOWsYqRJljlAcxbfNCR6gexCCfEOXb-Ya7FlEWVFpd3omT0NnxaJK1uOVbTdAZY5U4clHQlv3tjneqKaV9Q6wLl8F1Cy3dkvgHvPqzrsqnh0Q-ZuGA_CBcqaFY9ORh_tt6bJno4Bsx90io1pivWgmNMg=s0-d-e1-ft#http://gallery.mailchimp.com/cb22032389055ff741c2c445e/images/8a56cb1b-e9ca-4905-a526-5a08031ca02e.jpg"/>
                          <pic:cNvPicPr>
                            <a:picLocks noChangeAspect="1" noChangeArrowheads="1"/>
                          </pic:cNvPicPr>
                        </pic:nvPicPr>
                        <pic:blipFill>
                          <a:blip r:link="rId8"/>
                          <a:srcRect/>
                          <a:stretch>
                            <a:fillRect/>
                          </a:stretch>
                        </pic:blipFill>
                        <pic:spPr bwMode="auto">
                          <a:xfrm>
                            <a:off x="0" y="0"/>
                            <a:ext cx="7124700" cy="3228975"/>
                          </a:xfrm>
                          <a:prstGeom prst="rect">
                            <a:avLst/>
                          </a:prstGeom>
                          <a:noFill/>
                          <a:ln w="9525">
                            <a:noFill/>
                            <a:miter lim="800000"/>
                            <a:headEnd/>
                            <a:tailEnd/>
                          </a:ln>
                        </pic:spPr>
                      </pic:pic>
                    </a:graphicData>
                  </a:graphic>
                </wp:inline>
              </w:drawing>
            </w:r>
          </w:p>
        </w:tc>
      </w:tr>
      <w:tr w:rsidR="00CB7C52" w:rsidRPr="00CB7C52">
        <w:tblPrEx>
          <w:tblCellMar>
            <w:top w:w="0" w:type="dxa"/>
            <w:left w:w="0" w:type="dxa"/>
            <w:bottom w:w="0" w:type="dxa"/>
            <w:right w:w="0" w:type="dxa"/>
          </w:tblCellMar>
        </w:tblPrEx>
        <w:tc>
          <w:tcPr>
            <w:tcW w:w="9360" w:type="dxa"/>
            <w:tcBorders>
              <w:top w:val="nil"/>
              <w:left w:val="nil"/>
              <w:bottom w:val="nil"/>
              <w:right w:val="nil"/>
            </w:tcBorders>
          </w:tcPr>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Update for Financial Year 2014-2015</w:t>
            </w:r>
            <w:r w:rsidRPr="00CB7C52">
              <w:rPr>
                <w:rFonts w:ascii="Times New Roman" w:hAnsi="Times New Roman" w:cs="Times New Roman"/>
                <w:sz w:val="24"/>
                <w:szCs w:val="24"/>
              </w:rPr>
              <w:br/>
            </w:r>
            <w:r w:rsidRPr="00CB7C52">
              <w:rPr>
                <w:rFonts w:ascii="Times New Roman" w:hAnsi="Times New Roman" w:cs="Times New Roman"/>
                <w:sz w:val="24"/>
                <w:szCs w:val="24"/>
              </w:rPr>
              <w:br/>
            </w:r>
            <w:r w:rsidRPr="00CB7C52">
              <w:rPr>
                <w:rFonts w:ascii="Times New Roman" w:hAnsi="Times New Roman" w:cs="Times New Roman"/>
                <w:b/>
                <w:bCs/>
                <w:sz w:val="24"/>
                <w:szCs w:val="24"/>
              </w:rPr>
              <w:t>Minimum Wage increase 1st July, 2014</w:t>
            </w:r>
            <w:r w:rsidRPr="00CB7C52">
              <w:rPr>
                <w:rFonts w:ascii="Times New Roman" w:hAnsi="Times New Roman" w:cs="Times New Roman"/>
                <w:sz w:val="24"/>
                <w:szCs w:val="24"/>
              </w:rPr>
              <w:t xml:space="preserve"> </w:t>
            </w:r>
          </w:p>
          <w:p w:rsidR="00CB7C52" w:rsidRPr="00CB7C52" w:rsidRDefault="00CB7C52" w:rsidP="00CB7C52">
            <w:pPr>
              <w:pStyle w:val="ListParagraph"/>
              <w:numPr>
                <w:ilvl w:val="0"/>
                <w:numId w:val="2"/>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Fair Work Commission announced a 3% increase to minimum wages. </w:t>
            </w:r>
          </w:p>
          <w:p w:rsidR="00CB7C52" w:rsidRPr="00CB7C52" w:rsidRDefault="00CB7C52" w:rsidP="00CB7C52">
            <w:pPr>
              <w:pStyle w:val="ListParagraph"/>
              <w:numPr>
                <w:ilvl w:val="0"/>
                <w:numId w:val="2"/>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increase will apply from the </w:t>
            </w:r>
            <w:r w:rsidRPr="00CB7C52">
              <w:rPr>
                <w:rFonts w:ascii="Times New Roman" w:hAnsi="Times New Roman" w:cs="Times New Roman"/>
                <w:sz w:val="24"/>
                <w:szCs w:val="24"/>
                <w:u w:val="single"/>
              </w:rPr>
              <w:t xml:space="preserve">first full pay period </w:t>
            </w:r>
            <w:r w:rsidRPr="00CB7C52">
              <w:rPr>
                <w:rFonts w:ascii="Times New Roman" w:hAnsi="Times New Roman" w:cs="Times New Roman"/>
                <w:sz w:val="24"/>
                <w:szCs w:val="24"/>
              </w:rPr>
              <w:t xml:space="preserve">starting on or after 1 July 2014. </w:t>
            </w:r>
          </w:p>
          <w:p w:rsidR="00CB7C52" w:rsidRPr="00CB7C52" w:rsidRDefault="00CB7C52" w:rsidP="00CB7C52">
            <w:pPr>
              <w:pStyle w:val="ListParagraph"/>
              <w:numPr>
                <w:ilvl w:val="0"/>
                <w:numId w:val="2"/>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increase only applies to employees that get their pay rates from the national minimum wage, a modern award or in some cases a registered agreement. </w:t>
            </w:r>
          </w:p>
          <w:p w:rsidR="00CB7C52" w:rsidRPr="00CB7C52" w:rsidRDefault="00CB7C52" w:rsidP="00CB7C52">
            <w:pPr>
              <w:pStyle w:val="ListParagraph"/>
              <w:numPr>
                <w:ilvl w:val="0"/>
                <w:numId w:val="2"/>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new national minimum wage will be $640.90 per week or $16.87 per hour. </w:t>
            </w:r>
          </w:p>
          <w:p w:rsidR="00CB7C52" w:rsidRPr="00CB7C52" w:rsidRDefault="00CB7C52" w:rsidP="00CB7C52">
            <w:pPr>
              <w:pStyle w:val="ListParagraph"/>
              <w:numPr>
                <w:ilvl w:val="0"/>
                <w:numId w:val="2"/>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The national minimum wage applies to employees who aren’t covered by an award or agreement.</w:t>
            </w:r>
            <w:r w:rsidRPr="00CB7C52">
              <w:rPr>
                <w:rFonts w:ascii="MS Mincho" w:eastAsia="MS Mincho" w:hAnsi="MS Mincho" w:cs="MS Mincho" w:hint="eastAsia"/>
                <w:sz w:val="24"/>
                <w:szCs w:val="24"/>
              </w:rPr>
              <w:t>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lastRenderedPageBreak/>
              <w:t>Superannuation</w:t>
            </w:r>
            <w:r w:rsidRPr="00CB7C52">
              <w:rPr>
                <w:rFonts w:ascii="Times New Roman" w:hAnsi="Times New Roman" w:cs="Times New Roman"/>
                <w:sz w:val="24"/>
                <w:szCs w:val="24"/>
              </w:rPr>
              <w:t xml:space="preserve"> </w:t>
            </w:r>
          </w:p>
          <w:p w:rsidR="00CB7C52" w:rsidRPr="00CB7C52" w:rsidRDefault="00CB7C52" w:rsidP="00CB7C52">
            <w:pPr>
              <w:pStyle w:val="ListParagraph"/>
              <w:numPr>
                <w:ilvl w:val="0"/>
                <w:numId w:val="3"/>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2013-2014 Superannuation rate is 9.25% </w:t>
            </w:r>
          </w:p>
          <w:p w:rsidR="00CB7C52" w:rsidRPr="00CB7C52" w:rsidRDefault="00CB7C52" w:rsidP="00CB7C52">
            <w:pPr>
              <w:pStyle w:val="ListParagraph"/>
              <w:numPr>
                <w:ilvl w:val="0"/>
                <w:numId w:val="3"/>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Super rate changes on 1st July, 2014 to 9.5%. </w:t>
            </w:r>
          </w:p>
          <w:p w:rsidR="00CB7C52" w:rsidRPr="00CB7C52" w:rsidRDefault="00CB7C52" w:rsidP="00CB7C52">
            <w:pPr>
              <w:pStyle w:val="ListParagraph"/>
              <w:numPr>
                <w:ilvl w:val="0"/>
                <w:numId w:val="3"/>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This rate will remain in place until 30 June 2018. </w:t>
            </w:r>
          </w:p>
          <w:p w:rsidR="00CB7C52" w:rsidRPr="00CB7C52" w:rsidRDefault="00CB7C52" w:rsidP="00CB7C52">
            <w:pPr>
              <w:pStyle w:val="ListParagraph"/>
              <w:numPr>
                <w:ilvl w:val="0"/>
                <w:numId w:val="3"/>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The rate will increase by .50% per year from 1 July 2018 until 1 July 2022 until it reaches 12%.</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Providing Payslips to Employees Electronically</w:t>
            </w:r>
            <w:r w:rsidRPr="00CB7C52">
              <w:rPr>
                <w:rFonts w:ascii="Times New Roman" w:hAnsi="Times New Roman" w:cs="Times New Roman"/>
                <w:sz w:val="24"/>
                <w:szCs w:val="24"/>
              </w:rPr>
              <w:t xml:space="preserve">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What are the payslip obligations?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Pay slips must be issued to each employee: </w:t>
            </w:r>
          </w:p>
          <w:p w:rsidR="00CB7C52" w:rsidRPr="00CB7C52" w:rsidRDefault="00CB7C52" w:rsidP="00CB7C52">
            <w:pPr>
              <w:pStyle w:val="ListParagraph"/>
              <w:numPr>
                <w:ilvl w:val="0"/>
                <w:numId w:val="4"/>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within one working day of pay day, even if an employee is on leave </w:t>
            </w:r>
          </w:p>
          <w:p w:rsidR="00CB7C52" w:rsidRPr="00CB7C52" w:rsidRDefault="00CB7C52" w:rsidP="00CB7C52">
            <w:pPr>
              <w:pStyle w:val="ListParagraph"/>
              <w:numPr>
                <w:ilvl w:val="0"/>
                <w:numId w:val="4"/>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in electronic form or hard copy</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It is best practice for pay slips to be written in plain and simple English.</w:t>
            </w:r>
            <w:r w:rsidRPr="00CB7C52">
              <w:rPr>
                <w:rFonts w:ascii="Times New Roman" w:hAnsi="Times New Roman" w:cs="Times New Roman"/>
                <w:sz w:val="24"/>
                <w:szCs w:val="24"/>
              </w:rPr>
              <w:br/>
            </w:r>
            <w:r w:rsidRPr="00CB7C52">
              <w:rPr>
                <w:rFonts w:ascii="Times New Roman" w:hAnsi="Times New Roman" w:cs="Times New Roman"/>
                <w:sz w:val="24"/>
                <w:szCs w:val="24"/>
              </w:rPr>
              <w:br/>
              <w:t xml:space="preserve">What information must be included on the payslip?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Pay slips must contain details of the payments, deductions, and superannuation contributions for each pay period. The following information must be included on all pay slips issued to each employee as prescribed by the Fair Work Act 2009 and the Fair Work Regulations 2009.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 pay slip must include all of the following: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employer's name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employer's ABN (if any)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employee's name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date of payment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pay period (beginning and end dates - e.g. 24/8/13 to 30/8/13)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gross and net amount of payment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Any loadings, monetary allowances, bonuses, incentive-based payments, penalty rates or </w:t>
            </w:r>
          </w:p>
          <w:p w:rsidR="00CB7C52" w:rsidRPr="00CB7C52" w:rsidRDefault="00CB7C52" w:rsidP="00CB7C52">
            <w:pPr>
              <w:pStyle w:val="ListParagraph"/>
              <w:numPr>
                <w:ilvl w:val="0"/>
                <w:numId w:val="5"/>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other separately identifiable entitlement paid</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Additionally, where relevant, a pay slip must include any of the following: </w:t>
            </w:r>
          </w:p>
          <w:p w:rsidR="00CB7C52" w:rsidRPr="00CB7C52" w:rsidRDefault="00CB7C52" w:rsidP="00CB7C52">
            <w:pPr>
              <w:pStyle w:val="ListParagraph"/>
              <w:numPr>
                <w:ilvl w:val="0"/>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If the employee is paid on an hourly pay rate, the ordinary hourly pay rate and the number of hours worked at that rate and the amount of payment made at that rate </w:t>
            </w:r>
          </w:p>
          <w:p w:rsidR="00CB7C52" w:rsidRPr="00CB7C52" w:rsidRDefault="00CB7C52" w:rsidP="00CB7C52">
            <w:pPr>
              <w:pStyle w:val="ListParagraph"/>
              <w:numPr>
                <w:ilvl w:val="0"/>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If the employee is paid an annual rate of pay (salary), the rate as at the last day in the pay period. </w:t>
            </w:r>
          </w:p>
          <w:p w:rsidR="00CB7C52" w:rsidRPr="00CB7C52" w:rsidRDefault="00CB7C52" w:rsidP="00CB7C52">
            <w:pPr>
              <w:pStyle w:val="ListParagraph"/>
              <w:numPr>
                <w:ilvl w:val="0"/>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Any deductions made, including the name, or the name and number, of the fund or the account of each deduction </w:t>
            </w:r>
          </w:p>
          <w:p w:rsidR="00CB7C52" w:rsidRPr="00CB7C52" w:rsidRDefault="00CB7C52" w:rsidP="00CB7C52">
            <w:pPr>
              <w:pStyle w:val="ListParagraph"/>
              <w:numPr>
                <w:ilvl w:val="0"/>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If the employer is required to make superannuation contributions for the benefit of the employee: </w:t>
            </w:r>
          </w:p>
          <w:p w:rsidR="00CB7C52" w:rsidRPr="00CB7C52" w:rsidRDefault="00CB7C52" w:rsidP="00CB7C52">
            <w:pPr>
              <w:pStyle w:val="ListParagraph"/>
              <w:numPr>
                <w:ilvl w:val="1"/>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the amount of each contribution the employer made or is liable to make during the pay period </w:t>
            </w:r>
          </w:p>
          <w:p w:rsidR="00CB7C52" w:rsidRPr="00CB7C52" w:rsidRDefault="00CB7C52" w:rsidP="00CB7C52">
            <w:pPr>
              <w:pStyle w:val="ListParagraph"/>
              <w:numPr>
                <w:ilvl w:val="1"/>
                <w:numId w:val="6"/>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the name, or name and number of any superannuation fund into which the contributions were made or will be made</w:t>
            </w:r>
            <w:r w:rsidRPr="00CB7C52">
              <w:rPr>
                <w:rFonts w:ascii="Times New Roman" w:hAnsi="Times New Roman" w:cs="Times New Roman"/>
                <w:sz w:val="24"/>
                <w:szCs w:val="24"/>
              </w:rPr>
              <w:br/>
            </w:r>
            <w:r w:rsidRPr="00CB7C52">
              <w:rPr>
                <w:rFonts w:ascii="Times New Roman" w:hAnsi="Times New Roman" w:cs="Times New Roman"/>
                <w:sz w:val="24"/>
                <w:szCs w:val="24"/>
              </w:rPr>
              <w:br/>
            </w:r>
            <w:r w:rsidRPr="00CB7C52">
              <w:rPr>
                <w:rFonts w:ascii="Times New Roman" w:hAnsi="Times New Roman" w:cs="Times New Roman"/>
                <w:b/>
                <w:bCs/>
                <w:sz w:val="24"/>
                <w:szCs w:val="24"/>
              </w:rPr>
              <w:t>Best Practice guidelines for issuing electronic payslips</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Electronic pay slips must be provided to an employee (unless issued a hard copy) and include the </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same information as hard copy pay slips.</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Employers should: </w:t>
            </w:r>
          </w:p>
          <w:p w:rsidR="00CB7C52" w:rsidRPr="00CB7C52" w:rsidRDefault="00CB7C52" w:rsidP="00CB7C52">
            <w:pPr>
              <w:pStyle w:val="ListParagraph"/>
              <w:numPr>
                <w:ilvl w:val="0"/>
                <w:numId w:val="7"/>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lastRenderedPageBreak/>
              <w:t xml:space="preserve">give electronic pay slips to each worker, such as via email or into an electronic personal account (employers should not simply store them on a database) </w:t>
            </w:r>
          </w:p>
          <w:p w:rsidR="00CB7C52" w:rsidRPr="00CB7C52" w:rsidRDefault="00CB7C52" w:rsidP="00CB7C52">
            <w:pPr>
              <w:pStyle w:val="ListParagraph"/>
              <w:numPr>
                <w:ilvl w:val="0"/>
                <w:numId w:val="7"/>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issue electronic pay slips in an easily printable format</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By way of best practice, employers should: </w:t>
            </w:r>
          </w:p>
          <w:p w:rsidR="00CB7C52" w:rsidRPr="00CB7C52" w:rsidRDefault="00CB7C52" w:rsidP="00CB7C52">
            <w:pPr>
              <w:pStyle w:val="ListParagraph"/>
              <w:numPr>
                <w:ilvl w:val="0"/>
                <w:numId w:val="8"/>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issue electronic pay slips to employees securely and confidentially </w:t>
            </w:r>
          </w:p>
          <w:p w:rsidR="00CB7C52" w:rsidRPr="00CB7C52" w:rsidRDefault="00CB7C52" w:rsidP="00CB7C52">
            <w:pPr>
              <w:pStyle w:val="ListParagraph"/>
              <w:numPr>
                <w:ilvl w:val="0"/>
                <w:numId w:val="8"/>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ensure that employees can access and print their electronic pay slips in private (e.g. it would be inappropriate to issue an electronic pay slip to an employee who doesn't have access to a computer terminal to privately read and print their pay slip)</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Providing Payment Summaries to Employees Electronically</w:t>
            </w:r>
            <w:r w:rsidRPr="00CB7C52">
              <w:rPr>
                <w:rFonts w:ascii="Times New Roman" w:hAnsi="Times New Roman" w:cs="Times New Roman"/>
                <w:sz w:val="24"/>
                <w:szCs w:val="24"/>
              </w:rPr>
              <w:br/>
              <w:t>Yes, you can provide payment summaries to your employees via electronic means. The same principles apply as for providing payslips electronically.</w:t>
            </w:r>
          </w:p>
          <w:p w:rsidR="00CB7C52" w:rsidRPr="00CB7C52" w:rsidRDefault="00CB7C52" w:rsidP="00CB7C52">
            <w:pPr>
              <w:pStyle w:val="ListParagraph"/>
              <w:numPr>
                <w:ilvl w:val="0"/>
                <w:numId w:val="9"/>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Advise employees of your intention to provide electronically </w:t>
            </w:r>
          </w:p>
          <w:p w:rsidR="00CB7C52" w:rsidRPr="00CB7C52" w:rsidRDefault="00CB7C52" w:rsidP="00CB7C52">
            <w:pPr>
              <w:pStyle w:val="ListParagraph"/>
              <w:numPr>
                <w:ilvl w:val="0"/>
                <w:numId w:val="9"/>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Ensure employees have the means to receive, view and print their payment summary </w:t>
            </w:r>
          </w:p>
          <w:p w:rsidR="00CB7C52" w:rsidRPr="00CB7C52" w:rsidRDefault="00CB7C52" w:rsidP="00CB7C52">
            <w:pPr>
              <w:pStyle w:val="ListParagraph"/>
              <w:numPr>
                <w:ilvl w:val="0"/>
                <w:numId w:val="9"/>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Make available the means to view and/or print the payment summary </w:t>
            </w:r>
          </w:p>
          <w:p w:rsidR="00CB7C52" w:rsidRPr="00CB7C52" w:rsidRDefault="00CB7C52" w:rsidP="00CB7C52">
            <w:pPr>
              <w:pStyle w:val="ListParagraph"/>
              <w:numPr>
                <w:ilvl w:val="0"/>
                <w:numId w:val="9"/>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Ensure the payment summary is sent securely and abides by privacy laws - the email address used must be private &amp; not a generic work email address that others can access. </w:t>
            </w:r>
          </w:p>
          <w:p w:rsidR="00CB7C52" w:rsidRPr="00CB7C52" w:rsidRDefault="00CB7C52" w:rsidP="00CB7C52">
            <w:pPr>
              <w:pStyle w:val="ListParagraph"/>
              <w:numPr>
                <w:ilvl w:val="0"/>
                <w:numId w:val="9"/>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Provide a paper version if requested by employe</w:t>
            </w:r>
            <w:r w:rsidRPr="00CB7C52">
              <w:rPr>
                <w:rFonts w:ascii="Times New Roman" w:hAnsi="Times New Roman" w:cs="Times New Roman"/>
                <w:b/>
                <w:bCs/>
                <w:sz w:val="24"/>
                <w:szCs w:val="24"/>
              </w:rPr>
              <w:t>e</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What happens if I don’t give my employees pay slips?</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Fair Work Inspectors can an give employers a fine for not giving employees proper pay slips or keeping the right records. Fair Work Inspectors can also take employers to court if their failure to meet the requirements is serious, wilful or repetitive.</w:t>
            </w:r>
          </w:p>
          <w:p w:rsidR="00CB7C52" w:rsidRPr="00CB7C52" w:rsidRDefault="00CB7C52" w:rsidP="00CB7C52">
            <w:p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b/>
                <w:bCs/>
                <w:sz w:val="24"/>
                <w:szCs w:val="24"/>
              </w:rPr>
              <w:t>Requirements of Electronic Payment Summaries</w:t>
            </w:r>
            <w:r w:rsidRPr="00CB7C52">
              <w:rPr>
                <w:rFonts w:ascii="Times New Roman" w:hAnsi="Times New Roman" w:cs="Times New Roman"/>
                <w:sz w:val="24"/>
                <w:szCs w:val="24"/>
              </w:rPr>
              <w:t xml:space="preserve"> </w:t>
            </w:r>
          </w:p>
          <w:p w:rsidR="00CB7C52" w:rsidRPr="00CB7C52" w:rsidRDefault="00CB7C52" w:rsidP="00CB7C52">
            <w:pPr>
              <w:pStyle w:val="ListParagraph"/>
              <w:numPr>
                <w:ilvl w:val="0"/>
                <w:numId w:val="10"/>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Non-editable </w:t>
            </w:r>
          </w:p>
          <w:p w:rsidR="00CB7C52" w:rsidRPr="00CB7C52" w:rsidRDefault="00CB7C52" w:rsidP="00CB7C52">
            <w:pPr>
              <w:pStyle w:val="ListParagraph"/>
              <w:numPr>
                <w:ilvl w:val="0"/>
                <w:numId w:val="10"/>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Letter quality print </w:t>
            </w:r>
          </w:p>
          <w:p w:rsidR="00CB7C52" w:rsidRPr="00CB7C52" w:rsidRDefault="00CB7C52" w:rsidP="00CB7C52">
            <w:pPr>
              <w:pStyle w:val="ListParagraph"/>
              <w:numPr>
                <w:ilvl w:val="0"/>
                <w:numId w:val="10"/>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 xml:space="preserve">A4 size </w:t>
            </w:r>
          </w:p>
          <w:p w:rsidR="00CB7C52" w:rsidRPr="00CB7C52" w:rsidRDefault="00CB7C52" w:rsidP="00CB7C52">
            <w:pPr>
              <w:pStyle w:val="ListParagraph"/>
              <w:numPr>
                <w:ilvl w:val="0"/>
                <w:numId w:val="10"/>
              </w:numPr>
              <w:autoSpaceDE w:val="0"/>
              <w:autoSpaceDN w:val="0"/>
              <w:adjustRightInd w:val="0"/>
              <w:spacing w:before="100" w:after="100"/>
              <w:rPr>
                <w:rFonts w:ascii="Times New Roman" w:hAnsi="Times New Roman" w:cs="Times New Roman"/>
                <w:sz w:val="24"/>
                <w:szCs w:val="24"/>
              </w:rPr>
            </w:pPr>
            <w:r w:rsidRPr="00CB7C52">
              <w:rPr>
                <w:rFonts w:ascii="Times New Roman" w:hAnsi="Times New Roman" w:cs="Times New Roman"/>
                <w:sz w:val="24"/>
                <w:szCs w:val="24"/>
              </w:rPr>
              <w:t>Transmitted electronically to employees by 14 July 2014</w:t>
            </w:r>
          </w:p>
        </w:tc>
      </w:tr>
    </w:tbl>
    <w:p w:rsidR="00CB7C52" w:rsidRPr="00CB7C52" w:rsidRDefault="00CB7C52" w:rsidP="00CB7C52">
      <w:pPr>
        <w:autoSpaceDE w:val="0"/>
        <w:autoSpaceDN w:val="0"/>
        <w:adjustRightInd w:val="0"/>
        <w:spacing w:before="100" w:after="100"/>
        <w:rPr>
          <w:rFonts w:ascii="Times New Roman" w:hAnsi="Times New Roman" w:cs="Times New Roman"/>
          <w:sz w:val="24"/>
          <w:szCs w:val="24"/>
        </w:rPr>
      </w:pPr>
    </w:p>
    <w:p w:rsidR="00D142D7" w:rsidRDefault="00D142D7"/>
    <w:sectPr w:rsidR="00D142D7" w:rsidSect="00C925DE">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FB5"/>
    <w:multiLevelType w:val="hybridMultilevel"/>
    <w:tmpl w:val="7BC00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C70AC"/>
    <w:multiLevelType w:val="hybridMultilevel"/>
    <w:tmpl w:val="7C541F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CD7E2E"/>
    <w:multiLevelType w:val="hybridMultilevel"/>
    <w:tmpl w:val="DD384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EB40ACF"/>
    <w:multiLevelType w:val="hybridMultilevel"/>
    <w:tmpl w:val="A2066B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00F0BD2"/>
    <w:multiLevelType w:val="hybridMultilevel"/>
    <w:tmpl w:val="7554B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2FB0EAF"/>
    <w:multiLevelType w:val="hybridMultilevel"/>
    <w:tmpl w:val="26D65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2B58E5"/>
    <w:multiLevelType w:val="hybridMultilevel"/>
    <w:tmpl w:val="0276D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A53D31"/>
    <w:multiLevelType w:val="hybridMultilevel"/>
    <w:tmpl w:val="89F01E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63282EA9"/>
    <w:multiLevelType w:val="hybridMultilevel"/>
    <w:tmpl w:val="9F065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A3834AD"/>
    <w:multiLevelType w:val="hybridMultilevel"/>
    <w:tmpl w:val="11343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8"/>
  </w:num>
  <w:num w:numId="7">
    <w:abstractNumId w:val="5"/>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7C52"/>
    <w:rsid w:val="0014138C"/>
    <w:rsid w:val="004000EA"/>
    <w:rsid w:val="004F0642"/>
    <w:rsid w:val="00CB7C52"/>
    <w:rsid w:val="00D142D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CB7C52"/>
    <w:rPr>
      <w:i/>
      <w:iCs/>
    </w:rPr>
  </w:style>
  <w:style w:type="character" w:styleId="Hyperlink">
    <w:name w:val="Hyperlink"/>
    <w:basedOn w:val="DefaultParagraphFont"/>
    <w:uiPriority w:val="99"/>
    <w:rsid w:val="00CB7C52"/>
    <w:rPr>
      <w:color w:val="0000FF"/>
      <w:u w:val="single"/>
    </w:rPr>
  </w:style>
  <w:style w:type="character" w:styleId="Strong">
    <w:name w:val="Strong"/>
    <w:basedOn w:val="DefaultParagraphFont"/>
    <w:uiPriority w:val="99"/>
    <w:qFormat/>
    <w:rsid w:val="00CB7C52"/>
    <w:rPr>
      <w:b/>
      <w:bCs/>
    </w:rPr>
  </w:style>
  <w:style w:type="paragraph" w:styleId="BalloonText">
    <w:name w:val="Balloon Text"/>
    <w:basedOn w:val="Normal"/>
    <w:link w:val="BalloonTextChar"/>
    <w:uiPriority w:val="99"/>
    <w:semiHidden/>
    <w:unhideWhenUsed/>
    <w:rsid w:val="00CB7C52"/>
    <w:rPr>
      <w:rFonts w:ascii="Tahoma" w:hAnsi="Tahoma" w:cs="Tahoma"/>
      <w:sz w:val="16"/>
      <w:szCs w:val="16"/>
    </w:rPr>
  </w:style>
  <w:style w:type="character" w:customStyle="1" w:styleId="BalloonTextChar">
    <w:name w:val="Balloon Text Char"/>
    <w:basedOn w:val="DefaultParagraphFont"/>
    <w:link w:val="BalloonText"/>
    <w:uiPriority w:val="99"/>
    <w:semiHidden/>
    <w:rsid w:val="00CB7C52"/>
    <w:rPr>
      <w:rFonts w:ascii="Tahoma" w:hAnsi="Tahoma" w:cs="Tahoma"/>
      <w:sz w:val="16"/>
      <w:szCs w:val="16"/>
    </w:rPr>
  </w:style>
  <w:style w:type="paragraph" w:styleId="ListParagraph">
    <w:name w:val="List Paragraph"/>
    <w:basedOn w:val="Normal"/>
    <w:uiPriority w:val="34"/>
    <w:qFormat/>
    <w:rsid w:val="00CB7C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ci4.googleusercontent.com/proxy/dRAJsNJ6HWhz4UiOWsYqRJljlAcxbfNCR6gexCCfEOXb-Ya7FlEWVFpd3omT0NnxaJK1uOVbTdAZY5U4clHQlv3tjneqKaV9Q6wLl8F1Cy3dkvgHvPqzrsqnh0Q-ZuGA_CBcqaFY9ORh_tt6bJno4Bsx90io1pivWgmNMg=s0-d-e1-ft#http://gallery.mailchimp.com/cb22032389055ff741c2c445e/images/8a56cb1b-e9ca-4905-a526-5a08031ca02e.jpg" TargetMode="External"/><Relationship Id="rId3" Type="http://schemas.openxmlformats.org/officeDocument/2006/relationships/settings" Target="settings.xml"/><Relationship Id="rId7" Type="http://schemas.openxmlformats.org/officeDocument/2006/relationships/image" Target="https://ci5.googleusercontent.com/proxy/dnnnBupTFAuIbCuhtWTtN6z85CR2O7avuMOgIX2e8qiWs6QUH2YhcKFrIxfVH9FBYt7WpVMXilGOEW-TWKtUjnuiAH88ifyB8utYY8YqCPp96h4cLhY91IkmxQhq_lAAxohtVGGS_F-_mG30=s0-d-e1-ft#https://gallery.mailchimp.com/cb22032389055ff741c2c445e/images/ATO_Lodgement_Dat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b.us5.list-manage.com/track/click?u=cb22032389055ff741c2c445e&amp;id=891b27d055&amp;e=72b47f0038" TargetMode="External"/><Relationship Id="rId5" Type="http://schemas.openxmlformats.org/officeDocument/2006/relationships/hyperlink" Target="http://icb.us5.list-manage.com/track/click?u=cb22032389055ff741c2c445e&amp;id=fce8f4f4f8&amp;e=72b47f00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1306</Words>
  <Characters>7450</Characters>
  <Application>Microsoft Office Word</Application>
  <DocSecurity>0</DocSecurity>
  <Lines>62</Lines>
  <Paragraphs>17</Paragraphs>
  <ScaleCrop>false</ScaleCrop>
  <Company>Hewlett-Packard Company</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1</cp:revision>
  <dcterms:created xsi:type="dcterms:W3CDTF">2014-07-07T08:02:00Z</dcterms:created>
  <dcterms:modified xsi:type="dcterms:W3CDTF">2014-07-07T08:11:00Z</dcterms:modified>
</cp:coreProperties>
</file>